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EC907" w14:textId="77777777" w:rsidR="00BB1002" w:rsidRDefault="007066FD" w:rsidP="007066FD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0D8A9" wp14:editId="08ABFAD0">
                <wp:simplePos x="0" y="0"/>
                <wp:positionH relativeFrom="page">
                  <wp:posOffset>2598420</wp:posOffset>
                </wp:positionH>
                <wp:positionV relativeFrom="paragraph">
                  <wp:posOffset>-2540</wp:posOffset>
                </wp:positionV>
                <wp:extent cx="6530340" cy="276225"/>
                <wp:effectExtent l="95250" t="38100" r="60960" b="12382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415ED41" w14:textId="25826AF8" w:rsidR="00FD279E" w:rsidRPr="000806FC" w:rsidRDefault="00AB3ECD" w:rsidP="0002432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CALENDRIER</w:t>
                            </w:r>
                            <w:r w:rsidR="00FD279E" w:rsidRPr="007066FD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</w:t>
                            </w:r>
                            <w:r w:rsidR="000346E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DES OBLIGATIONS</w:t>
                            </w:r>
                            <w:r w:rsidR="00FD279E" w:rsidRPr="007066FD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DECLARATI</w:t>
                            </w:r>
                            <w:r w:rsidR="000346E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VES</w:t>
                            </w:r>
                            <w:r w:rsidR="00FD279E" w:rsidRPr="007066FD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ET DE PAIEMENT DES IMPOTS ET TAXES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0D8A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04.6pt;margin-top:-.2pt;width:514.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" filled="f" strokeweight=".5pt">
                <v:shadow on="t" color="black" opacity="26214f" origin=".5,-.5" offset="-.74836mm,.74836mm"/>
                <v:textbox>
                  <w:txbxContent>
                    <w:p w14:paraId="1415ED41" w14:textId="25826AF8" w:rsidR="00FD279E" w:rsidRPr="000806FC" w:rsidRDefault="00AB3ECD" w:rsidP="00024328">
                      <w:pPr>
                        <w:shd w:val="clear" w:color="auto" w:fill="FFFFFF" w:themeFill="background1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CALENDRIER</w:t>
                      </w:r>
                      <w:r w:rsidR="00FD279E" w:rsidRPr="007066FD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</w:t>
                      </w:r>
                      <w:r w:rsidR="000346EC">
                        <w:rPr>
                          <w:rFonts w:ascii="Century Gothic" w:hAnsi="Century Gothic"/>
                          <w:b/>
                          <w:sz w:val="24"/>
                        </w:rPr>
                        <w:t>DES OBLIGATIONS</w:t>
                      </w:r>
                      <w:r w:rsidR="00FD279E" w:rsidRPr="007066FD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DECLARATI</w:t>
                      </w:r>
                      <w:r w:rsidR="000346EC">
                        <w:rPr>
                          <w:rFonts w:ascii="Century Gothic" w:hAnsi="Century Gothic"/>
                          <w:b/>
                          <w:sz w:val="24"/>
                        </w:rPr>
                        <w:t>VES</w:t>
                      </w:r>
                      <w:r w:rsidR="00FD279E" w:rsidRPr="007066FD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ET DE PAIEMENT DES IMPOTS ET TAXES</w:t>
                      </w:r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9C31F3B" w14:textId="77777777" w:rsidR="00F2741A" w:rsidRDefault="00F2741A" w:rsidP="00F2741A">
      <w:pPr>
        <w:pStyle w:val="Paragraphedeliste"/>
        <w:rPr>
          <w:rFonts w:ascii="Century Gothic" w:hAnsi="Century Gothic"/>
          <w:b/>
        </w:rPr>
      </w:pPr>
    </w:p>
    <w:p w14:paraId="7D9206DA" w14:textId="77777777" w:rsidR="00340113" w:rsidRPr="00130CB9" w:rsidRDefault="00EB7C44" w:rsidP="00935865">
      <w:pPr>
        <w:pStyle w:val="Paragraphedeliste"/>
        <w:numPr>
          <w:ilvl w:val="0"/>
          <w:numId w:val="2"/>
        </w:numPr>
        <w:jc w:val="center"/>
        <w:rPr>
          <w:rFonts w:ascii="Century Gothic" w:hAnsi="Century Gothic"/>
          <w:b/>
        </w:rPr>
      </w:pPr>
      <w:r w:rsidRPr="00130CB9">
        <w:rPr>
          <w:rFonts w:ascii="Century Gothic" w:hAnsi="Century Gothic"/>
          <w:b/>
        </w:rPr>
        <w:t xml:space="preserve">Impôts </w:t>
      </w:r>
      <w:r w:rsidR="00381391">
        <w:rPr>
          <w:rFonts w:ascii="Century Gothic" w:hAnsi="Century Gothic"/>
          <w:b/>
        </w:rPr>
        <w:t xml:space="preserve">et taxes </w:t>
      </w:r>
      <w:r w:rsidRPr="00130CB9">
        <w:rPr>
          <w:rFonts w:ascii="Century Gothic" w:hAnsi="Century Gothic"/>
          <w:b/>
        </w:rPr>
        <w:t xml:space="preserve">à </w:t>
      </w:r>
      <w:r w:rsidR="00381391">
        <w:rPr>
          <w:rFonts w:ascii="Century Gothic" w:hAnsi="Century Gothic"/>
          <w:b/>
        </w:rPr>
        <w:t xml:space="preserve">périodicité </w:t>
      </w:r>
      <w:r w:rsidRPr="00130CB9">
        <w:rPr>
          <w:rFonts w:ascii="Century Gothic" w:hAnsi="Century Gothic"/>
          <w:b/>
        </w:rPr>
        <w:t>mensuel</w:t>
      </w:r>
      <w:r w:rsidR="00381391">
        <w:rPr>
          <w:rFonts w:ascii="Century Gothic" w:hAnsi="Century Gothic"/>
          <w:b/>
        </w:rPr>
        <w:t>le</w:t>
      </w:r>
      <w:r w:rsidR="00B27FBC">
        <w:rPr>
          <w:rFonts w:ascii="Century Gothic" w:hAnsi="Century Gothic"/>
          <w:b/>
        </w:rPr>
        <w:t>*</w:t>
      </w:r>
    </w:p>
    <w:tbl>
      <w:tblPr>
        <w:tblStyle w:val="Grilledutableau"/>
        <w:tblW w:w="15111" w:type="dxa"/>
        <w:tblInd w:w="108" w:type="dxa"/>
        <w:tblLook w:val="04A0" w:firstRow="1" w:lastRow="0" w:firstColumn="1" w:lastColumn="0" w:noHBand="0" w:noVBand="1"/>
      </w:tblPr>
      <w:tblGrid>
        <w:gridCol w:w="1678"/>
        <w:gridCol w:w="1778"/>
        <w:gridCol w:w="2278"/>
        <w:gridCol w:w="2321"/>
        <w:gridCol w:w="2513"/>
        <w:gridCol w:w="4543"/>
      </w:tblGrid>
      <w:tr w:rsidR="00935865" w:rsidRPr="00130CB9" w14:paraId="61E25D23" w14:textId="77777777" w:rsidTr="00024328">
        <w:trPr>
          <w:trHeight w:val="322"/>
        </w:trPr>
        <w:tc>
          <w:tcPr>
            <w:tcW w:w="1678" w:type="dxa"/>
            <w:vMerge w:val="restart"/>
            <w:shd w:val="clear" w:color="auto" w:fill="FFFFFF" w:themeFill="background1"/>
            <w:vAlign w:val="center"/>
          </w:tcPr>
          <w:p w14:paraId="661DD307" w14:textId="77777777" w:rsidR="00A44871" w:rsidRPr="00F2741A" w:rsidRDefault="00A44871" w:rsidP="00E21EA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377" w:type="dxa"/>
            <w:gridSpan w:val="3"/>
            <w:vAlign w:val="center"/>
          </w:tcPr>
          <w:p w14:paraId="21359ADF" w14:textId="77777777" w:rsidR="00A44871" w:rsidRPr="00F2741A" w:rsidRDefault="00B27FBC" w:rsidP="00E21EA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Entreprises relevant de la </w:t>
            </w:r>
            <w:r w:rsidR="00211610" w:rsidRPr="00F2741A">
              <w:rPr>
                <w:rFonts w:ascii="Century Gothic" w:hAnsi="Century Gothic"/>
                <w:b/>
                <w:sz w:val="16"/>
                <w:szCs w:val="16"/>
              </w:rPr>
              <w:t>Direction des grandes E</w:t>
            </w:r>
            <w:r w:rsidR="00A44871" w:rsidRPr="00F2741A">
              <w:rPr>
                <w:rFonts w:ascii="Century Gothic" w:hAnsi="Century Gothic"/>
                <w:b/>
                <w:sz w:val="16"/>
                <w:szCs w:val="16"/>
              </w:rPr>
              <w:t>ntreprises (DGE) ou Centre des moyennes Entreprises (CME)</w:t>
            </w:r>
          </w:p>
        </w:tc>
        <w:tc>
          <w:tcPr>
            <w:tcW w:w="7056" w:type="dxa"/>
            <w:gridSpan w:val="2"/>
            <w:vAlign w:val="center"/>
          </w:tcPr>
          <w:p w14:paraId="208322FF" w14:textId="7807A262" w:rsidR="00A44871" w:rsidRPr="00F2741A" w:rsidRDefault="00B27FBC" w:rsidP="00B27FB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Entreprises relevant des s</w:t>
            </w:r>
            <w:r w:rsidR="00A44871" w:rsidRPr="00F2741A">
              <w:rPr>
                <w:rFonts w:ascii="Century Gothic" w:hAnsi="Century Gothic"/>
                <w:b/>
                <w:sz w:val="16"/>
                <w:szCs w:val="16"/>
              </w:rPr>
              <w:t>ervice</w:t>
            </w:r>
            <w:r w:rsidR="00024328">
              <w:rPr>
                <w:rFonts w:ascii="Century Gothic" w:hAnsi="Century Gothic"/>
                <w:b/>
                <w:sz w:val="16"/>
                <w:szCs w:val="16"/>
              </w:rPr>
              <w:t>s</w:t>
            </w:r>
            <w:r w:rsidR="00A44871" w:rsidRPr="00F2741A">
              <w:rPr>
                <w:rFonts w:ascii="Century Gothic" w:hAnsi="Century Gothic"/>
                <w:b/>
                <w:sz w:val="16"/>
                <w:szCs w:val="16"/>
              </w:rPr>
              <w:t xml:space="preserve"> d’Assiette des Impôts divers (SAID)</w:t>
            </w:r>
          </w:p>
        </w:tc>
      </w:tr>
      <w:tr w:rsidR="00935865" w:rsidRPr="00130CB9" w14:paraId="5D10F381" w14:textId="77777777" w:rsidTr="00024328">
        <w:trPr>
          <w:trHeight w:val="322"/>
        </w:trPr>
        <w:tc>
          <w:tcPr>
            <w:tcW w:w="1678" w:type="dxa"/>
            <w:vMerge/>
            <w:shd w:val="clear" w:color="auto" w:fill="FFFFFF" w:themeFill="background1"/>
            <w:vAlign w:val="center"/>
          </w:tcPr>
          <w:p w14:paraId="441BF303" w14:textId="77777777" w:rsidR="00A44871" w:rsidRPr="00F2741A" w:rsidRDefault="00A44871" w:rsidP="00E21EA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778" w:type="dxa"/>
            <w:vAlign w:val="center"/>
          </w:tcPr>
          <w:p w14:paraId="7F46981F" w14:textId="77777777" w:rsidR="00A44871" w:rsidRPr="00F2741A" w:rsidRDefault="00AC5A5B" w:rsidP="00E21EA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741A">
              <w:rPr>
                <w:rFonts w:ascii="Century Gothic" w:hAnsi="Century Gothic"/>
                <w:b/>
                <w:sz w:val="16"/>
                <w:szCs w:val="16"/>
              </w:rPr>
              <w:t>Entreprises industrielles, pétrolières et minières</w:t>
            </w:r>
          </w:p>
        </w:tc>
        <w:tc>
          <w:tcPr>
            <w:tcW w:w="2278" w:type="dxa"/>
            <w:vAlign w:val="center"/>
          </w:tcPr>
          <w:p w14:paraId="5246DBE4" w14:textId="77777777" w:rsidR="00A44871" w:rsidRPr="00F2741A" w:rsidRDefault="00AC5A5B" w:rsidP="00E21EA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741A">
              <w:rPr>
                <w:rFonts w:ascii="Century Gothic" w:hAnsi="Century Gothic"/>
                <w:b/>
                <w:sz w:val="16"/>
                <w:szCs w:val="16"/>
              </w:rPr>
              <w:t>Entreprises commerciales</w:t>
            </w:r>
          </w:p>
        </w:tc>
        <w:tc>
          <w:tcPr>
            <w:tcW w:w="2321" w:type="dxa"/>
            <w:vAlign w:val="center"/>
          </w:tcPr>
          <w:p w14:paraId="036E92C6" w14:textId="77777777" w:rsidR="00A44871" w:rsidRPr="00F2741A" w:rsidRDefault="00A44871" w:rsidP="00E21EA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741A">
              <w:rPr>
                <w:rFonts w:ascii="Century Gothic" w:hAnsi="Century Gothic"/>
                <w:b/>
                <w:sz w:val="16"/>
                <w:szCs w:val="16"/>
              </w:rPr>
              <w:t>Entreprises de prestations de services</w:t>
            </w:r>
          </w:p>
        </w:tc>
        <w:tc>
          <w:tcPr>
            <w:tcW w:w="2513" w:type="dxa"/>
            <w:vAlign w:val="center"/>
          </w:tcPr>
          <w:p w14:paraId="44015A58" w14:textId="77777777" w:rsidR="00A44871" w:rsidRPr="00F2741A" w:rsidRDefault="00A44871" w:rsidP="00E21EA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741A">
              <w:rPr>
                <w:rFonts w:ascii="Century Gothic" w:hAnsi="Century Gothic"/>
                <w:b/>
                <w:sz w:val="16"/>
                <w:szCs w:val="16"/>
              </w:rPr>
              <w:t>Entreprises relevant d’un régime réel d’imposition</w:t>
            </w:r>
          </w:p>
        </w:tc>
        <w:tc>
          <w:tcPr>
            <w:tcW w:w="4543" w:type="dxa"/>
            <w:vAlign w:val="center"/>
          </w:tcPr>
          <w:p w14:paraId="02F3C674" w14:textId="77777777" w:rsidR="00A44871" w:rsidRPr="00F2741A" w:rsidRDefault="00A44871" w:rsidP="00E21EA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741A">
              <w:rPr>
                <w:rFonts w:ascii="Century Gothic" w:hAnsi="Century Gothic"/>
                <w:b/>
                <w:sz w:val="16"/>
                <w:szCs w:val="16"/>
              </w:rPr>
              <w:t>Entreprises relevant du régime de l’impôt synthétique</w:t>
            </w:r>
          </w:p>
        </w:tc>
      </w:tr>
      <w:tr w:rsidR="00935865" w:rsidRPr="00130CB9" w14:paraId="27282E08" w14:textId="77777777" w:rsidTr="00935865">
        <w:trPr>
          <w:trHeight w:val="322"/>
        </w:trPr>
        <w:tc>
          <w:tcPr>
            <w:tcW w:w="1678" w:type="dxa"/>
            <w:vAlign w:val="center"/>
          </w:tcPr>
          <w:p w14:paraId="6E5A91E0" w14:textId="77777777" w:rsidR="00A44871" w:rsidRPr="00130CB9" w:rsidRDefault="00AC5A5B" w:rsidP="007066FD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Date limite de déclaration et de paiement</w:t>
            </w:r>
          </w:p>
        </w:tc>
        <w:tc>
          <w:tcPr>
            <w:tcW w:w="1778" w:type="dxa"/>
            <w:vAlign w:val="center"/>
          </w:tcPr>
          <w:p w14:paraId="239B3271" w14:textId="77777777" w:rsidR="00A44871" w:rsidRPr="00130CB9" w:rsidRDefault="00AC5A5B" w:rsidP="00EF3125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 xml:space="preserve">10 du mois </w:t>
            </w:r>
          </w:p>
        </w:tc>
        <w:tc>
          <w:tcPr>
            <w:tcW w:w="2278" w:type="dxa"/>
            <w:vAlign w:val="center"/>
          </w:tcPr>
          <w:p w14:paraId="13EADA77" w14:textId="77777777" w:rsidR="00A44871" w:rsidRPr="00130CB9" w:rsidRDefault="00AC5A5B" w:rsidP="00EF3125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15 du mois</w:t>
            </w:r>
          </w:p>
        </w:tc>
        <w:tc>
          <w:tcPr>
            <w:tcW w:w="2321" w:type="dxa"/>
            <w:vAlign w:val="center"/>
          </w:tcPr>
          <w:p w14:paraId="33CBD0A9" w14:textId="77777777" w:rsidR="00A44871" w:rsidRPr="00130CB9" w:rsidRDefault="007A6B1C" w:rsidP="00EF3125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 xml:space="preserve">20 </w:t>
            </w:r>
            <w:r w:rsidR="009C5EBD" w:rsidRPr="00130CB9">
              <w:rPr>
                <w:rFonts w:ascii="Century Gothic" w:hAnsi="Century Gothic"/>
                <w:sz w:val="16"/>
                <w:szCs w:val="16"/>
              </w:rPr>
              <w:t>du mois</w:t>
            </w:r>
          </w:p>
        </w:tc>
        <w:tc>
          <w:tcPr>
            <w:tcW w:w="2513" w:type="dxa"/>
            <w:vAlign w:val="center"/>
          </w:tcPr>
          <w:p w14:paraId="2D10BD89" w14:textId="77777777" w:rsidR="00A44871" w:rsidRPr="00130CB9" w:rsidRDefault="007A6B1C" w:rsidP="00EF3125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1</w:t>
            </w:r>
            <w:r w:rsidR="00211610" w:rsidRPr="00130CB9">
              <w:rPr>
                <w:rFonts w:ascii="Century Gothic" w:hAnsi="Century Gothic"/>
                <w:sz w:val="16"/>
                <w:szCs w:val="16"/>
              </w:rPr>
              <w:t>5 du</w:t>
            </w:r>
            <w:r w:rsidRPr="00130CB9">
              <w:rPr>
                <w:rFonts w:ascii="Century Gothic" w:hAnsi="Century Gothic"/>
                <w:sz w:val="16"/>
                <w:szCs w:val="16"/>
              </w:rPr>
              <w:t xml:space="preserve"> mois </w:t>
            </w:r>
          </w:p>
        </w:tc>
        <w:tc>
          <w:tcPr>
            <w:tcW w:w="4543" w:type="dxa"/>
            <w:vAlign w:val="center"/>
          </w:tcPr>
          <w:p w14:paraId="7643F7F3" w14:textId="77777777" w:rsidR="00A44871" w:rsidRPr="00130CB9" w:rsidRDefault="00E108CD" w:rsidP="00EF3125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-Déclaration : au plus tard le 1</w:t>
            </w:r>
            <w:r w:rsidR="007A6B1C" w:rsidRPr="00130CB9">
              <w:rPr>
                <w:rFonts w:ascii="Century Gothic" w:hAnsi="Century Gothic"/>
                <w:sz w:val="16"/>
                <w:szCs w:val="16"/>
              </w:rPr>
              <w:t>5 janvier de chaque année</w:t>
            </w:r>
          </w:p>
          <w:p w14:paraId="288C148C" w14:textId="77777777" w:rsidR="00E108CD" w:rsidRPr="00F2741A" w:rsidRDefault="00E108CD" w:rsidP="00EF3125">
            <w:pPr>
              <w:rPr>
                <w:rFonts w:ascii="Century Gothic" w:hAnsi="Century Gothic"/>
                <w:sz w:val="4"/>
                <w:szCs w:val="4"/>
              </w:rPr>
            </w:pPr>
          </w:p>
          <w:p w14:paraId="20FD0EA9" w14:textId="6346AAEF" w:rsidR="00E108CD" w:rsidRPr="00130CB9" w:rsidRDefault="00E108CD" w:rsidP="00EF3125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- Paiement :</w:t>
            </w:r>
            <w:r w:rsidR="003F36F8">
              <w:rPr>
                <w:rFonts w:ascii="Century Gothic" w:hAnsi="Century Gothic"/>
                <w:sz w:val="16"/>
                <w:szCs w:val="16"/>
              </w:rPr>
              <w:t xml:space="preserve"> au plus tard le 10 de </w:t>
            </w:r>
            <w:r w:rsidR="007A6B1C" w:rsidRPr="00130CB9">
              <w:rPr>
                <w:rFonts w:ascii="Century Gothic" w:hAnsi="Century Gothic"/>
                <w:sz w:val="16"/>
                <w:szCs w:val="16"/>
              </w:rPr>
              <w:t>chaque mois</w:t>
            </w:r>
          </w:p>
        </w:tc>
      </w:tr>
    </w:tbl>
    <w:p w14:paraId="4B7AAB11" w14:textId="77777777" w:rsidR="00A03342" w:rsidRDefault="00A03342" w:rsidP="00A03342">
      <w:pPr>
        <w:rPr>
          <w:rFonts w:ascii="Century Gothic" w:hAnsi="Century Gothic"/>
          <w:sz w:val="4"/>
          <w:szCs w:val="4"/>
        </w:rPr>
      </w:pPr>
    </w:p>
    <w:p w14:paraId="7F4F1AA4" w14:textId="77777777" w:rsidR="00935865" w:rsidRDefault="00935865" w:rsidP="00A03342">
      <w:pPr>
        <w:rPr>
          <w:rFonts w:ascii="Century Gothic" w:hAnsi="Century Gothic"/>
          <w:sz w:val="4"/>
          <w:szCs w:val="4"/>
        </w:rPr>
      </w:pPr>
    </w:p>
    <w:p w14:paraId="18BDF0BA" w14:textId="77777777" w:rsidR="00935865" w:rsidRPr="00130CB9" w:rsidRDefault="00935865" w:rsidP="00A03342">
      <w:pPr>
        <w:rPr>
          <w:rFonts w:ascii="Century Gothic" w:hAnsi="Century Gothic"/>
          <w:sz w:val="4"/>
          <w:szCs w:val="4"/>
        </w:rPr>
      </w:pPr>
    </w:p>
    <w:p w14:paraId="3C0193ED" w14:textId="77777777" w:rsidR="00EB7C44" w:rsidRPr="00130CB9" w:rsidRDefault="00EB7C44" w:rsidP="00935865">
      <w:pPr>
        <w:pStyle w:val="Paragraphedeliste"/>
        <w:numPr>
          <w:ilvl w:val="0"/>
          <w:numId w:val="2"/>
        </w:numPr>
        <w:ind w:left="142" w:firstLine="218"/>
        <w:jc w:val="center"/>
        <w:rPr>
          <w:rFonts w:ascii="Century Gothic" w:hAnsi="Century Gothic"/>
          <w:b/>
        </w:rPr>
      </w:pPr>
      <w:r w:rsidRPr="00130CB9">
        <w:rPr>
          <w:rFonts w:ascii="Century Gothic" w:hAnsi="Century Gothic"/>
          <w:b/>
        </w:rPr>
        <w:t xml:space="preserve">Impôts </w:t>
      </w:r>
      <w:r w:rsidR="00381391">
        <w:rPr>
          <w:rFonts w:ascii="Century Gothic" w:hAnsi="Century Gothic"/>
          <w:b/>
        </w:rPr>
        <w:t xml:space="preserve">et taxes </w:t>
      </w:r>
      <w:r w:rsidRPr="00130CB9">
        <w:rPr>
          <w:rFonts w:ascii="Century Gothic" w:hAnsi="Century Gothic"/>
          <w:b/>
        </w:rPr>
        <w:t>à autre périodicité</w:t>
      </w:r>
    </w:p>
    <w:tbl>
      <w:tblPr>
        <w:tblStyle w:val="Grilledutableau"/>
        <w:tblW w:w="15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7"/>
        <w:gridCol w:w="2011"/>
        <w:gridCol w:w="2009"/>
        <w:gridCol w:w="2012"/>
        <w:gridCol w:w="2207"/>
        <w:gridCol w:w="2207"/>
        <w:gridCol w:w="2216"/>
      </w:tblGrid>
      <w:tr w:rsidR="00935865" w:rsidRPr="00130CB9" w14:paraId="639DED64" w14:textId="77777777" w:rsidTr="00024328">
        <w:trPr>
          <w:trHeight w:val="20"/>
        </w:trPr>
        <w:tc>
          <w:tcPr>
            <w:tcW w:w="4459" w:type="dxa"/>
            <w:gridSpan w:val="2"/>
            <w:vMerge w:val="restart"/>
            <w:shd w:val="clear" w:color="auto" w:fill="FFFFFF" w:themeFill="background1"/>
            <w:vAlign w:val="center"/>
          </w:tcPr>
          <w:p w14:paraId="2394C264" w14:textId="77777777" w:rsidR="00EB7C44" w:rsidRPr="00F2741A" w:rsidRDefault="00EB7C44" w:rsidP="00B27FBC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227" w:type="dxa"/>
            <w:gridSpan w:val="3"/>
            <w:vAlign w:val="center"/>
          </w:tcPr>
          <w:p w14:paraId="1CF24142" w14:textId="77777777" w:rsidR="00EB7C44" w:rsidRPr="00F2741A" w:rsidRDefault="00B27FBC" w:rsidP="00E21EA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Entreprises relevant de la </w:t>
            </w:r>
            <w:r w:rsidR="00211610" w:rsidRPr="00F2741A">
              <w:rPr>
                <w:rFonts w:ascii="Century Gothic" w:hAnsi="Century Gothic"/>
                <w:b/>
                <w:sz w:val="16"/>
                <w:szCs w:val="16"/>
              </w:rPr>
              <w:t>Direction des grandes E</w:t>
            </w:r>
            <w:r w:rsidR="00EB7C44" w:rsidRPr="00F2741A">
              <w:rPr>
                <w:rFonts w:ascii="Century Gothic" w:hAnsi="Century Gothic"/>
                <w:b/>
                <w:sz w:val="16"/>
                <w:szCs w:val="16"/>
              </w:rPr>
              <w:t>ntreprises (DGE) ou Centre des moyennes Entreprises (CME)</w:t>
            </w:r>
          </w:p>
        </w:tc>
        <w:tc>
          <w:tcPr>
            <w:tcW w:w="4423" w:type="dxa"/>
            <w:gridSpan w:val="2"/>
            <w:vAlign w:val="center"/>
          </w:tcPr>
          <w:p w14:paraId="14BE4D08" w14:textId="77777777" w:rsidR="00EB7C44" w:rsidRPr="00F2741A" w:rsidRDefault="00B27FBC" w:rsidP="00E21EA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Entreprises relevant des </w:t>
            </w:r>
            <w:r w:rsidR="00EB7C44" w:rsidRPr="00F2741A">
              <w:rPr>
                <w:rFonts w:ascii="Century Gothic" w:hAnsi="Century Gothic"/>
                <w:b/>
                <w:sz w:val="16"/>
                <w:szCs w:val="16"/>
              </w:rPr>
              <w:t>Service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s</w:t>
            </w:r>
            <w:r w:rsidR="00EB7C44" w:rsidRPr="00F2741A">
              <w:rPr>
                <w:rFonts w:ascii="Century Gothic" w:hAnsi="Century Gothic"/>
                <w:b/>
                <w:sz w:val="16"/>
                <w:szCs w:val="16"/>
              </w:rPr>
              <w:t xml:space="preserve"> d’Assiette des Impôts divers (SAID)</w:t>
            </w:r>
          </w:p>
        </w:tc>
      </w:tr>
      <w:tr w:rsidR="00935865" w:rsidRPr="00130CB9" w14:paraId="75460F10" w14:textId="77777777" w:rsidTr="00024328">
        <w:trPr>
          <w:trHeight w:val="20"/>
        </w:trPr>
        <w:tc>
          <w:tcPr>
            <w:tcW w:w="4459" w:type="dxa"/>
            <w:gridSpan w:val="2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CA90C17" w14:textId="77777777" w:rsidR="00EB7C44" w:rsidRPr="00F2741A" w:rsidRDefault="00EB7C44" w:rsidP="00E21EA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010" w:type="dxa"/>
            <w:vAlign w:val="center"/>
          </w:tcPr>
          <w:p w14:paraId="3C41A460" w14:textId="77777777" w:rsidR="00EB7C44" w:rsidRPr="00F2741A" w:rsidRDefault="007422EE" w:rsidP="00E21EA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741A">
              <w:rPr>
                <w:rFonts w:ascii="Century Gothic" w:hAnsi="Century Gothic"/>
                <w:b/>
                <w:sz w:val="16"/>
                <w:szCs w:val="16"/>
              </w:rPr>
              <w:t>Entreprises industrielles, pétrolières et minières</w:t>
            </w:r>
          </w:p>
        </w:tc>
        <w:tc>
          <w:tcPr>
            <w:tcW w:w="2012" w:type="dxa"/>
            <w:vAlign w:val="center"/>
          </w:tcPr>
          <w:p w14:paraId="3D4BBE6F" w14:textId="77777777" w:rsidR="00EB7C44" w:rsidRPr="00F2741A" w:rsidRDefault="007422EE" w:rsidP="00E21EA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741A">
              <w:rPr>
                <w:rFonts w:ascii="Century Gothic" w:hAnsi="Century Gothic"/>
                <w:b/>
                <w:sz w:val="16"/>
                <w:szCs w:val="16"/>
              </w:rPr>
              <w:t>Entreprises commerciales</w:t>
            </w:r>
          </w:p>
        </w:tc>
        <w:tc>
          <w:tcPr>
            <w:tcW w:w="2207" w:type="dxa"/>
            <w:vAlign w:val="center"/>
          </w:tcPr>
          <w:p w14:paraId="1DD56DB6" w14:textId="77777777" w:rsidR="00EB7C44" w:rsidRPr="00F2741A" w:rsidRDefault="00EB7C44" w:rsidP="00E21EA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741A">
              <w:rPr>
                <w:rFonts w:ascii="Century Gothic" w:hAnsi="Century Gothic"/>
                <w:b/>
                <w:sz w:val="16"/>
                <w:szCs w:val="16"/>
              </w:rPr>
              <w:t>Entreprises de prestations de services</w:t>
            </w:r>
          </w:p>
        </w:tc>
        <w:tc>
          <w:tcPr>
            <w:tcW w:w="2207" w:type="dxa"/>
            <w:vAlign w:val="center"/>
          </w:tcPr>
          <w:p w14:paraId="1FDE9A3D" w14:textId="77777777" w:rsidR="00EB7C44" w:rsidRPr="00F2741A" w:rsidRDefault="00EB7C44" w:rsidP="00E21EA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741A">
              <w:rPr>
                <w:rFonts w:ascii="Century Gothic" w:hAnsi="Century Gothic"/>
                <w:b/>
                <w:sz w:val="16"/>
                <w:szCs w:val="16"/>
              </w:rPr>
              <w:t>Entreprises relevant d’un régime réel d’imposition</w:t>
            </w:r>
          </w:p>
        </w:tc>
        <w:tc>
          <w:tcPr>
            <w:tcW w:w="2210" w:type="dxa"/>
            <w:vAlign w:val="center"/>
          </w:tcPr>
          <w:p w14:paraId="39CFD5B3" w14:textId="77777777" w:rsidR="00EB7C44" w:rsidRPr="00F2741A" w:rsidRDefault="00EB7C44" w:rsidP="00E21EA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2741A">
              <w:rPr>
                <w:rFonts w:ascii="Century Gothic" w:hAnsi="Century Gothic"/>
                <w:b/>
                <w:sz w:val="16"/>
                <w:szCs w:val="16"/>
              </w:rPr>
              <w:t>Entreprises relevant du régime de l’impôt synthétique</w:t>
            </w:r>
          </w:p>
        </w:tc>
      </w:tr>
      <w:tr w:rsidR="00935865" w:rsidRPr="00130CB9" w14:paraId="4A750B87" w14:textId="77777777" w:rsidTr="00024328">
        <w:trPr>
          <w:trHeight w:val="20"/>
        </w:trPr>
        <w:tc>
          <w:tcPr>
            <w:tcW w:w="2448" w:type="dxa"/>
            <w:vMerge w:val="restart"/>
            <w:vAlign w:val="center"/>
          </w:tcPr>
          <w:p w14:paraId="1BBCCD41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BIC/IMF</w:t>
            </w:r>
          </w:p>
          <w:p w14:paraId="351AF494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(Tiers exigible</w:t>
            </w:r>
            <w:r w:rsidR="00B27FBC">
              <w:rPr>
                <w:rFonts w:ascii="Century Gothic" w:hAnsi="Century Gothic"/>
                <w:sz w:val="16"/>
                <w:szCs w:val="16"/>
              </w:rPr>
              <w:t>s</w:t>
            </w:r>
            <w:r w:rsidRPr="00130CB9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2012" w:type="dxa"/>
            <w:vAlign w:val="center"/>
          </w:tcPr>
          <w:p w14:paraId="6625B3EB" w14:textId="77777777" w:rsidR="00F2741A" w:rsidRPr="00B27FBC" w:rsidRDefault="00F2741A" w:rsidP="00B60A6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27FBC">
              <w:rPr>
                <w:rFonts w:ascii="Century Gothic" w:hAnsi="Century Gothic"/>
                <w:i/>
                <w:sz w:val="16"/>
                <w:szCs w:val="16"/>
              </w:rPr>
              <w:t>1</w:t>
            </w:r>
            <w:r w:rsidRPr="00B27FBC">
              <w:rPr>
                <w:rFonts w:ascii="Century Gothic" w:hAnsi="Century Gothic"/>
                <w:i/>
                <w:sz w:val="16"/>
                <w:szCs w:val="16"/>
                <w:vertAlign w:val="superscript"/>
              </w:rPr>
              <w:t>er</w:t>
            </w:r>
            <w:r w:rsidRPr="00B27FBC">
              <w:rPr>
                <w:rFonts w:ascii="Century Gothic" w:hAnsi="Century Gothic"/>
                <w:i/>
                <w:sz w:val="16"/>
                <w:szCs w:val="16"/>
              </w:rPr>
              <w:t xml:space="preserve"> tiers</w:t>
            </w:r>
          </w:p>
        </w:tc>
        <w:tc>
          <w:tcPr>
            <w:tcW w:w="2010" w:type="dxa"/>
            <w:vAlign w:val="center"/>
          </w:tcPr>
          <w:p w14:paraId="4F743CA0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10 avril</w:t>
            </w:r>
          </w:p>
        </w:tc>
        <w:tc>
          <w:tcPr>
            <w:tcW w:w="2012" w:type="dxa"/>
            <w:vAlign w:val="center"/>
          </w:tcPr>
          <w:p w14:paraId="3946A270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15 avril</w:t>
            </w:r>
          </w:p>
        </w:tc>
        <w:tc>
          <w:tcPr>
            <w:tcW w:w="2207" w:type="dxa"/>
            <w:vAlign w:val="center"/>
          </w:tcPr>
          <w:p w14:paraId="65D27422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20 avril</w:t>
            </w:r>
          </w:p>
        </w:tc>
        <w:tc>
          <w:tcPr>
            <w:tcW w:w="2207" w:type="dxa"/>
            <w:vAlign w:val="center"/>
          </w:tcPr>
          <w:p w14:paraId="55BE2733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15 avril</w:t>
            </w:r>
          </w:p>
        </w:tc>
        <w:tc>
          <w:tcPr>
            <w:tcW w:w="2210" w:type="dxa"/>
            <w:vMerge w:val="restart"/>
            <w:shd w:val="clear" w:color="auto" w:fill="FFFFFF" w:themeFill="background1"/>
          </w:tcPr>
          <w:p w14:paraId="7AF2AA1D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35865" w:rsidRPr="00130CB9" w14:paraId="73EBABD8" w14:textId="77777777" w:rsidTr="00024328">
        <w:trPr>
          <w:trHeight w:val="20"/>
        </w:trPr>
        <w:tc>
          <w:tcPr>
            <w:tcW w:w="2448" w:type="dxa"/>
            <w:vMerge/>
            <w:vAlign w:val="center"/>
          </w:tcPr>
          <w:p w14:paraId="07481097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72B11C76" w14:textId="77777777" w:rsidR="00F2741A" w:rsidRPr="00B27FBC" w:rsidRDefault="00F2741A" w:rsidP="00B60A6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27FBC">
              <w:rPr>
                <w:rFonts w:ascii="Century Gothic" w:hAnsi="Century Gothic"/>
                <w:i/>
                <w:sz w:val="16"/>
                <w:szCs w:val="16"/>
              </w:rPr>
              <w:t>2</w:t>
            </w:r>
            <w:r w:rsidRPr="00B27FBC">
              <w:rPr>
                <w:rFonts w:ascii="Century Gothic" w:hAnsi="Century Gothic"/>
                <w:i/>
                <w:sz w:val="16"/>
                <w:szCs w:val="16"/>
                <w:vertAlign w:val="superscript"/>
              </w:rPr>
              <w:t>ème</w:t>
            </w:r>
            <w:r w:rsidRPr="00B27FBC">
              <w:rPr>
                <w:rFonts w:ascii="Century Gothic" w:hAnsi="Century Gothic"/>
                <w:i/>
                <w:sz w:val="16"/>
                <w:szCs w:val="16"/>
              </w:rPr>
              <w:t xml:space="preserve"> tiers</w:t>
            </w:r>
          </w:p>
        </w:tc>
        <w:tc>
          <w:tcPr>
            <w:tcW w:w="2010" w:type="dxa"/>
            <w:vAlign w:val="center"/>
          </w:tcPr>
          <w:p w14:paraId="0F9DD022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10 juin</w:t>
            </w:r>
          </w:p>
        </w:tc>
        <w:tc>
          <w:tcPr>
            <w:tcW w:w="2012" w:type="dxa"/>
            <w:vAlign w:val="center"/>
          </w:tcPr>
          <w:p w14:paraId="3446662B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15 juin</w:t>
            </w:r>
          </w:p>
        </w:tc>
        <w:tc>
          <w:tcPr>
            <w:tcW w:w="2207" w:type="dxa"/>
            <w:vAlign w:val="center"/>
          </w:tcPr>
          <w:p w14:paraId="0BCA53D8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20 juin</w:t>
            </w:r>
          </w:p>
        </w:tc>
        <w:tc>
          <w:tcPr>
            <w:tcW w:w="2207" w:type="dxa"/>
            <w:vAlign w:val="center"/>
          </w:tcPr>
          <w:p w14:paraId="6BFF3F3C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15 juillet</w:t>
            </w:r>
          </w:p>
        </w:tc>
        <w:tc>
          <w:tcPr>
            <w:tcW w:w="2210" w:type="dxa"/>
            <w:vMerge/>
            <w:shd w:val="clear" w:color="auto" w:fill="FFFFFF" w:themeFill="background1"/>
          </w:tcPr>
          <w:p w14:paraId="3A29E2B9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35865" w:rsidRPr="00130CB9" w14:paraId="3CCEBC63" w14:textId="77777777" w:rsidTr="00024328">
        <w:trPr>
          <w:trHeight w:val="20"/>
        </w:trPr>
        <w:tc>
          <w:tcPr>
            <w:tcW w:w="2448" w:type="dxa"/>
            <w:vMerge/>
            <w:vAlign w:val="center"/>
          </w:tcPr>
          <w:p w14:paraId="332C791A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4C2EA932" w14:textId="77777777" w:rsidR="00F2741A" w:rsidRPr="00B27FBC" w:rsidRDefault="00F2741A" w:rsidP="00B60A6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27FBC">
              <w:rPr>
                <w:rFonts w:ascii="Century Gothic" w:hAnsi="Century Gothic"/>
                <w:i/>
                <w:sz w:val="16"/>
                <w:szCs w:val="16"/>
              </w:rPr>
              <w:t>3</w:t>
            </w:r>
            <w:r w:rsidRPr="00B27FBC">
              <w:rPr>
                <w:rFonts w:ascii="Century Gothic" w:hAnsi="Century Gothic"/>
                <w:i/>
                <w:sz w:val="16"/>
                <w:szCs w:val="16"/>
                <w:vertAlign w:val="superscript"/>
              </w:rPr>
              <w:t>ème</w:t>
            </w:r>
            <w:r w:rsidRPr="00B27FBC">
              <w:rPr>
                <w:rFonts w:ascii="Century Gothic" w:hAnsi="Century Gothic"/>
                <w:i/>
                <w:sz w:val="16"/>
                <w:szCs w:val="16"/>
              </w:rPr>
              <w:t xml:space="preserve"> tiers</w:t>
            </w:r>
          </w:p>
        </w:tc>
        <w:tc>
          <w:tcPr>
            <w:tcW w:w="2010" w:type="dxa"/>
            <w:vAlign w:val="center"/>
          </w:tcPr>
          <w:p w14:paraId="351DB955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10 septembre</w:t>
            </w:r>
          </w:p>
        </w:tc>
        <w:tc>
          <w:tcPr>
            <w:tcW w:w="2012" w:type="dxa"/>
            <w:vAlign w:val="center"/>
          </w:tcPr>
          <w:p w14:paraId="505BC75F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15 septembre</w:t>
            </w:r>
          </w:p>
        </w:tc>
        <w:tc>
          <w:tcPr>
            <w:tcW w:w="2207" w:type="dxa"/>
            <w:vAlign w:val="center"/>
          </w:tcPr>
          <w:p w14:paraId="6BFC6B04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20 septembre</w:t>
            </w:r>
          </w:p>
        </w:tc>
        <w:tc>
          <w:tcPr>
            <w:tcW w:w="2207" w:type="dxa"/>
            <w:vAlign w:val="center"/>
          </w:tcPr>
          <w:p w14:paraId="4DA25AAF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15 septembre</w:t>
            </w:r>
          </w:p>
        </w:tc>
        <w:tc>
          <w:tcPr>
            <w:tcW w:w="2210" w:type="dxa"/>
            <w:vMerge/>
            <w:shd w:val="clear" w:color="auto" w:fill="FFFFFF" w:themeFill="background1"/>
          </w:tcPr>
          <w:p w14:paraId="687DCA82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35865" w:rsidRPr="00130CB9" w14:paraId="0C2EF9C4" w14:textId="77777777" w:rsidTr="00024328">
        <w:trPr>
          <w:trHeight w:val="20"/>
        </w:trPr>
        <w:tc>
          <w:tcPr>
            <w:tcW w:w="2448" w:type="dxa"/>
            <w:vMerge w:val="restart"/>
            <w:vAlign w:val="center"/>
          </w:tcPr>
          <w:p w14:paraId="621DEFAA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BNC/IMF</w:t>
            </w:r>
          </w:p>
          <w:p w14:paraId="31803476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(Tiers exigible</w:t>
            </w:r>
            <w:r w:rsidR="00B27FBC">
              <w:rPr>
                <w:rFonts w:ascii="Century Gothic" w:hAnsi="Century Gothic"/>
                <w:sz w:val="16"/>
                <w:szCs w:val="16"/>
              </w:rPr>
              <w:t>s</w:t>
            </w:r>
            <w:r w:rsidRPr="00130CB9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2012" w:type="dxa"/>
            <w:vAlign w:val="center"/>
          </w:tcPr>
          <w:p w14:paraId="1E695555" w14:textId="77777777" w:rsidR="00F2741A" w:rsidRPr="00B27FBC" w:rsidRDefault="00F2741A" w:rsidP="00B60A6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27FBC">
              <w:rPr>
                <w:rFonts w:ascii="Century Gothic" w:hAnsi="Century Gothic"/>
                <w:i/>
                <w:sz w:val="16"/>
                <w:szCs w:val="16"/>
              </w:rPr>
              <w:t>1</w:t>
            </w:r>
            <w:r w:rsidRPr="00B27FBC">
              <w:rPr>
                <w:rFonts w:ascii="Century Gothic" w:hAnsi="Century Gothic"/>
                <w:i/>
                <w:sz w:val="16"/>
                <w:szCs w:val="16"/>
                <w:vertAlign w:val="superscript"/>
              </w:rPr>
              <w:t>er</w:t>
            </w:r>
            <w:r w:rsidRPr="00B27FBC">
              <w:rPr>
                <w:rFonts w:ascii="Century Gothic" w:hAnsi="Century Gothic"/>
                <w:i/>
                <w:sz w:val="16"/>
                <w:szCs w:val="16"/>
              </w:rPr>
              <w:t xml:space="preserve"> tiers</w:t>
            </w:r>
          </w:p>
        </w:tc>
        <w:tc>
          <w:tcPr>
            <w:tcW w:w="4020" w:type="dxa"/>
            <w:gridSpan w:val="2"/>
            <w:vMerge w:val="restart"/>
            <w:shd w:val="clear" w:color="auto" w:fill="FFFFFF" w:themeFill="background1"/>
            <w:vAlign w:val="center"/>
          </w:tcPr>
          <w:p w14:paraId="49FB55C6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07" w:type="dxa"/>
            <w:vAlign w:val="center"/>
          </w:tcPr>
          <w:p w14:paraId="4A167A1A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10 avril</w:t>
            </w:r>
          </w:p>
        </w:tc>
        <w:tc>
          <w:tcPr>
            <w:tcW w:w="2207" w:type="dxa"/>
            <w:vAlign w:val="center"/>
          </w:tcPr>
          <w:p w14:paraId="5B5703DF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15 avril</w:t>
            </w:r>
          </w:p>
        </w:tc>
        <w:tc>
          <w:tcPr>
            <w:tcW w:w="2210" w:type="dxa"/>
            <w:vMerge/>
            <w:shd w:val="clear" w:color="auto" w:fill="FFFFFF" w:themeFill="background1"/>
          </w:tcPr>
          <w:p w14:paraId="343C6657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35865" w:rsidRPr="00130CB9" w14:paraId="55B9D2FC" w14:textId="77777777" w:rsidTr="00024328">
        <w:trPr>
          <w:trHeight w:val="20"/>
        </w:trPr>
        <w:tc>
          <w:tcPr>
            <w:tcW w:w="2448" w:type="dxa"/>
            <w:vMerge/>
            <w:vAlign w:val="center"/>
          </w:tcPr>
          <w:p w14:paraId="013085BC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3D87333F" w14:textId="77777777" w:rsidR="00F2741A" w:rsidRPr="00B27FBC" w:rsidRDefault="00F2741A" w:rsidP="00B60A6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27FBC">
              <w:rPr>
                <w:rFonts w:ascii="Century Gothic" w:hAnsi="Century Gothic"/>
                <w:i/>
                <w:sz w:val="16"/>
                <w:szCs w:val="16"/>
              </w:rPr>
              <w:t>2</w:t>
            </w:r>
            <w:r w:rsidRPr="00B27FBC">
              <w:rPr>
                <w:rFonts w:ascii="Century Gothic" w:hAnsi="Century Gothic"/>
                <w:i/>
                <w:sz w:val="16"/>
                <w:szCs w:val="16"/>
                <w:vertAlign w:val="superscript"/>
              </w:rPr>
              <w:t>ème</w:t>
            </w:r>
            <w:r w:rsidRPr="00B27FBC">
              <w:rPr>
                <w:rFonts w:ascii="Century Gothic" w:hAnsi="Century Gothic"/>
                <w:i/>
                <w:sz w:val="16"/>
                <w:szCs w:val="16"/>
              </w:rPr>
              <w:t xml:space="preserve"> tiers</w:t>
            </w:r>
          </w:p>
        </w:tc>
        <w:tc>
          <w:tcPr>
            <w:tcW w:w="4020" w:type="dxa"/>
            <w:gridSpan w:val="2"/>
            <w:vMerge/>
            <w:shd w:val="clear" w:color="auto" w:fill="FFFFFF" w:themeFill="background1"/>
            <w:vAlign w:val="center"/>
          </w:tcPr>
          <w:p w14:paraId="06C5C957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 w14:paraId="6CC9B830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10 juin</w:t>
            </w:r>
          </w:p>
        </w:tc>
        <w:tc>
          <w:tcPr>
            <w:tcW w:w="2207" w:type="dxa"/>
            <w:vAlign w:val="center"/>
          </w:tcPr>
          <w:p w14:paraId="11AC0260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15 juillet</w:t>
            </w:r>
          </w:p>
        </w:tc>
        <w:tc>
          <w:tcPr>
            <w:tcW w:w="2210" w:type="dxa"/>
            <w:vMerge/>
            <w:shd w:val="clear" w:color="auto" w:fill="FFFFFF" w:themeFill="background1"/>
          </w:tcPr>
          <w:p w14:paraId="0EE3D6F3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35865" w:rsidRPr="00130CB9" w14:paraId="3855BB3C" w14:textId="77777777" w:rsidTr="00024328">
        <w:trPr>
          <w:trHeight w:val="20"/>
        </w:trPr>
        <w:tc>
          <w:tcPr>
            <w:tcW w:w="2448" w:type="dxa"/>
            <w:vMerge/>
            <w:vAlign w:val="center"/>
          </w:tcPr>
          <w:p w14:paraId="54DFFBEA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2FD02F34" w14:textId="77777777" w:rsidR="00F2741A" w:rsidRPr="00B27FBC" w:rsidRDefault="00F2741A" w:rsidP="00B60A6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27FBC">
              <w:rPr>
                <w:rFonts w:ascii="Century Gothic" w:hAnsi="Century Gothic"/>
                <w:i/>
                <w:sz w:val="16"/>
                <w:szCs w:val="16"/>
              </w:rPr>
              <w:t>3</w:t>
            </w:r>
            <w:r w:rsidRPr="00B27FBC">
              <w:rPr>
                <w:rFonts w:ascii="Century Gothic" w:hAnsi="Century Gothic"/>
                <w:i/>
                <w:sz w:val="16"/>
                <w:szCs w:val="16"/>
                <w:vertAlign w:val="superscript"/>
              </w:rPr>
              <w:t>ème</w:t>
            </w:r>
            <w:r w:rsidRPr="00B27FBC">
              <w:rPr>
                <w:rFonts w:ascii="Century Gothic" w:hAnsi="Century Gothic"/>
                <w:i/>
                <w:sz w:val="16"/>
                <w:szCs w:val="16"/>
              </w:rPr>
              <w:t xml:space="preserve"> tiers</w:t>
            </w:r>
          </w:p>
        </w:tc>
        <w:tc>
          <w:tcPr>
            <w:tcW w:w="4020" w:type="dxa"/>
            <w:gridSpan w:val="2"/>
            <w:vMerge/>
            <w:shd w:val="clear" w:color="auto" w:fill="FFFFFF" w:themeFill="background1"/>
            <w:vAlign w:val="center"/>
          </w:tcPr>
          <w:p w14:paraId="60AFA6A5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 w14:paraId="4D98F017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10 septembre</w:t>
            </w:r>
          </w:p>
        </w:tc>
        <w:tc>
          <w:tcPr>
            <w:tcW w:w="2207" w:type="dxa"/>
            <w:vAlign w:val="center"/>
          </w:tcPr>
          <w:p w14:paraId="7F3F8EA0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15 septembre</w:t>
            </w:r>
          </w:p>
        </w:tc>
        <w:tc>
          <w:tcPr>
            <w:tcW w:w="2210" w:type="dxa"/>
            <w:vMerge/>
            <w:shd w:val="clear" w:color="auto" w:fill="FFFFFF" w:themeFill="background1"/>
          </w:tcPr>
          <w:p w14:paraId="444F7C06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35865" w:rsidRPr="00130CB9" w14:paraId="2C6AD800" w14:textId="77777777" w:rsidTr="00024328">
        <w:trPr>
          <w:trHeight w:val="20"/>
        </w:trPr>
        <w:tc>
          <w:tcPr>
            <w:tcW w:w="2448" w:type="dxa"/>
            <w:vMerge w:val="restart"/>
            <w:vAlign w:val="center"/>
          </w:tcPr>
          <w:p w14:paraId="4BFCCA75" w14:textId="77777777" w:rsidR="00F2741A" w:rsidRPr="00130CB9" w:rsidRDefault="00F2741A" w:rsidP="00AC5A5B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Patente</w:t>
            </w:r>
          </w:p>
          <w:p w14:paraId="3BEFC64B" w14:textId="77777777" w:rsidR="00F2741A" w:rsidRPr="00130CB9" w:rsidRDefault="00F2741A" w:rsidP="00AC5A5B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(Fractions exigibles)</w:t>
            </w:r>
          </w:p>
        </w:tc>
        <w:tc>
          <w:tcPr>
            <w:tcW w:w="2012" w:type="dxa"/>
            <w:vAlign w:val="center"/>
          </w:tcPr>
          <w:p w14:paraId="7896F246" w14:textId="77777777" w:rsidR="00F2741A" w:rsidRPr="00B27FBC" w:rsidRDefault="00F2741A" w:rsidP="000336BD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27FBC">
              <w:rPr>
                <w:rFonts w:ascii="Century Gothic" w:hAnsi="Century Gothic"/>
                <w:i/>
                <w:sz w:val="16"/>
                <w:szCs w:val="16"/>
              </w:rPr>
              <w:t>1</w:t>
            </w:r>
            <w:r w:rsidRPr="00B27FBC">
              <w:rPr>
                <w:rFonts w:ascii="Century Gothic" w:hAnsi="Century Gothic"/>
                <w:i/>
                <w:sz w:val="16"/>
                <w:szCs w:val="16"/>
                <w:vertAlign w:val="superscript"/>
              </w:rPr>
              <w:t>ère</w:t>
            </w:r>
            <w:r w:rsidRPr="00B27FBC">
              <w:rPr>
                <w:rFonts w:ascii="Century Gothic" w:hAnsi="Century Gothic"/>
                <w:i/>
                <w:sz w:val="16"/>
                <w:szCs w:val="16"/>
              </w:rPr>
              <w:t xml:space="preserve"> fraction</w:t>
            </w:r>
          </w:p>
        </w:tc>
        <w:tc>
          <w:tcPr>
            <w:tcW w:w="2010" w:type="dxa"/>
            <w:vAlign w:val="center"/>
          </w:tcPr>
          <w:p w14:paraId="51D96F20" w14:textId="77777777" w:rsidR="00F2741A" w:rsidRPr="00130CB9" w:rsidRDefault="00F2741A" w:rsidP="000336BD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 xml:space="preserve">10 mars </w:t>
            </w:r>
          </w:p>
        </w:tc>
        <w:tc>
          <w:tcPr>
            <w:tcW w:w="2012" w:type="dxa"/>
            <w:vAlign w:val="center"/>
          </w:tcPr>
          <w:p w14:paraId="1D88F6AB" w14:textId="77777777" w:rsidR="00F2741A" w:rsidRPr="00130CB9" w:rsidRDefault="00F2741A" w:rsidP="000336BD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15 mars</w:t>
            </w:r>
          </w:p>
        </w:tc>
        <w:tc>
          <w:tcPr>
            <w:tcW w:w="2207" w:type="dxa"/>
            <w:vAlign w:val="center"/>
          </w:tcPr>
          <w:p w14:paraId="2A6BC202" w14:textId="77777777" w:rsidR="00F2741A" w:rsidRPr="00130CB9" w:rsidRDefault="00F2741A" w:rsidP="000336BD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20 mars</w:t>
            </w:r>
          </w:p>
        </w:tc>
        <w:tc>
          <w:tcPr>
            <w:tcW w:w="2207" w:type="dxa"/>
            <w:vAlign w:val="center"/>
          </w:tcPr>
          <w:p w14:paraId="02FE8FF0" w14:textId="77777777" w:rsidR="00F2741A" w:rsidRPr="00130CB9" w:rsidRDefault="00F2741A" w:rsidP="000336BD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15 mars</w:t>
            </w:r>
          </w:p>
        </w:tc>
        <w:tc>
          <w:tcPr>
            <w:tcW w:w="2210" w:type="dxa"/>
            <w:vMerge/>
            <w:shd w:val="clear" w:color="auto" w:fill="FFFFFF" w:themeFill="background1"/>
          </w:tcPr>
          <w:p w14:paraId="7AE4890E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35865" w:rsidRPr="00130CB9" w14:paraId="4BD9F957" w14:textId="77777777" w:rsidTr="00024328">
        <w:trPr>
          <w:trHeight w:val="20"/>
        </w:trPr>
        <w:tc>
          <w:tcPr>
            <w:tcW w:w="2448" w:type="dxa"/>
            <w:vMerge/>
            <w:vAlign w:val="center"/>
          </w:tcPr>
          <w:p w14:paraId="19ED306C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3B677075" w14:textId="77777777" w:rsidR="00F2741A" w:rsidRPr="00B27FBC" w:rsidRDefault="00F2741A" w:rsidP="000336BD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27FBC">
              <w:rPr>
                <w:rFonts w:ascii="Century Gothic" w:hAnsi="Century Gothic"/>
                <w:i/>
                <w:sz w:val="16"/>
                <w:szCs w:val="16"/>
              </w:rPr>
              <w:t>2</w:t>
            </w:r>
            <w:r w:rsidRPr="00B27FBC">
              <w:rPr>
                <w:rFonts w:ascii="Century Gothic" w:hAnsi="Century Gothic"/>
                <w:i/>
                <w:sz w:val="16"/>
                <w:szCs w:val="16"/>
                <w:vertAlign w:val="superscript"/>
              </w:rPr>
              <w:t>ème</w:t>
            </w:r>
            <w:r w:rsidRPr="00B27FBC">
              <w:rPr>
                <w:rFonts w:ascii="Century Gothic" w:hAnsi="Century Gothic"/>
                <w:i/>
                <w:sz w:val="16"/>
                <w:szCs w:val="16"/>
              </w:rPr>
              <w:t xml:space="preserve"> fraction</w:t>
            </w:r>
          </w:p>
        </w:tc>
        <w:tc>
          <w:tcPr>
            <w:tcW w:w="2010" w:type="dxa"/>
            <w:vAlign w:val="center"/>
          </w:tcPr>
          <w:p w14:paraId="0A520E73" w14:textId="77777777" w:rsidR="00F2741A" w:rsidRPr="00F2741A" w:rsidRDefault="00F2741A" w:rsidP="00F2741A">
            <w:pPr>
              <w:pStyle w:val="Paragraphedeliste"/>
              <w:numPr>
                <w:ilvl w:val="0"/>
                <w:numId w:val="11"/>
              </w:numPr>
              <w:ind w:left="317" w:hanging="317"/>
              <w:rPr>
                <w:rFonts w:ascii="Century Gothic" w:hAnsi="Century Gothic"/>
                <w:sz w:val="16"/>
                <w:szCs w:val="16"/>
              </w:rPr>
            </w:pPr>
            <w:r w:rsidRPr="00F2741A">
              <w:rPr>
                <w:rFonts w:ascii="Century Gothic" w:hAnsi="Century Gothic"/>
                <w:sz w:val="16"/>
                <w:szCs w:val="16"/>
              </w:rPr>
              <w:t xml:space="preserve">juillet </w:t>
            </w:r>
          </w:p>
        </w:tc>
        <w:tc>
          <w:tcPr>
            <w:tcW w:w="2012" w:type="dxa"/>
            <w:vAlign w:val="center"/>
          </w:tcPr>
          <w:p w14:paraId="0901125F" w14:textId="77777777" w:rsidR="00F2741A" w:rsidRPr="00130CB9" w:rsidRDefault="00F2741A" w:rsidP="000336BD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15 juillet</w:t>
            </w:r>
          </w:p>
        </w:tc>
        <w:tc>
          <w:tcPr>
            <w:tcW w:w="2207" w:type="dxa"/>
            <w:vAlign w:val="center"/>
          </w:tcPr>
          <w:p w14:paraId="092A69A8" w14:textId="77777777" w:rsidR="00F2741A" w:rsidRPr="00130CB9" w:rsidRDefault="00F2741A" w:rsidP="000336BD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20 juillet</w:t>
            </w:r>
          </w:p>
        </w:tc>
        <w:tc>
          <w:tcPr>
            <w:tcW w:w="2207" w:type="dxa"/>
            <w:vAlign w:val="center"/>
          </w:tcPr>
          <w:p w14:paraId="3B240CC7" w14:textId="77777777" w:rsidR="00F2741A" w:rsidRPr="00130CB9" w:rsidRDefault="00F2741A" w:rsidP="000336BD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15 juillet</w:t>
            </w:r>
          </w:p>
        </w:tc>
        <w:tc>
          <w:tcPr>
            <w:tcW w:w="2210" w:type="dxa"/>
            <w:vMerge/>
            <w:shd w:val="clear" w:color="auto" w:fill="FFFFFF" w:themeFill="background1"/>
          </w:tcPr>
          <w:p w14:paraId="710AF15A" w14:textId="77777777" w:rsidR="00F2741A" w:rsidRPr="00130CB9" w:rsidRDefault="00F2741A" w:rsidP="00B60A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35865" w:rsidRPr="00130CB9" w14:paraId="4E822F93" w14:textId="77777777" w:rsidTr="00024328">
        <w:trPr>
          <w:trHeight w:val="20"/>
        </w:trPr>
        <w:tc>
          <w:tcPr>
            <w:tcW w:w="4459" w:type="dxa"/>
            <w:gridSpan w:val="2"/>
            <w:vAlign w:val="center"/>
          </w:tcPr>
          <w:p w14:paraId="043F4AF6" w14:textId="77777777" w:rsidR="00F2741A" w:rsidRPr="00130CB9" w:rsidRDefault="00F2741A" w:rsidP="00F2741A">
            <w:pPr>
              <w:rPr>
                <w:rFonts w:ascii="Century Gothic" w:hAnsi="Century Gothic"/>
                <w:sz w:val="16"/>
                <w:szCs w:val="16"/>
              </w:rPr>
            </w:pPr>
            <w:r w:rsidRPr="00E21EA6">
              <w:rPr>
                <w:rFonts w:ascii="Century Gothic" w:hAnsi="Century Gothic"/>
                <w:sz w:val="16"/>
                <w:szCs w:val="16"/>
              </w:rPr>
              <w:t>Autres impôts</w:t>
            </w:r>
          </w:p>
        </w:tc>
        <w:tc>
          <w:tcPr>
            <w:tcW w:w="2010" w:type="dxa"/>
            <w:vAlign w:val="center"/>
          </w:tcPr>
          <w:p w14:paraId="0B2B765E" w14:textId="77777777" w:rsidR="00F2741A" w:rsidRPr="00F2741A" w:rsidRDefault="00F2741A" w:rsidP="00F2741A">
            <w:pPr>
              <w:rPr>
                <w:rFonts w:ascii="Century Gothic" w:hAnsi="Century Gothic"/>
                <w:sz w:val="16"/>
                <w:szCs w:val="16"/>
              </w:rPr>
            </w:pPr>
            <w:r w:rsidRPr="00F2741A">
              <w:rPr>
                <w:rFonts w:ascii="Century Gothic" w:hAnsi="Century Gothic"/>
                <w:sz w:val="16"/>
                <w:szCs w:val="16"/>
              </w:rPr>
              <w:t>10 du mois</w:t>
            </w:r>
          </w:p>
        </w:tc>
        <w:tc>
          <w:tcPr>
            <w:tcW w:w="2012" w:type="dxa"/>
            <w:vAlign w:val="center"/>
          </w:tcPr>
          <w:p w14:paraId="1D68B411" w14:textId="77777777" w:rsidR="00F2741A" w:rsidRPr="00130CB9" w:rsidRDefault="00F2741A" w:rsidP="00F2741A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15 du mois</w:t>
            </w:r>
          </w:p>
        </w:tc>
        <w:tc>
          <w:tcPr>
            <w:tcW w:w="2207" w:type="dxa"/>
            <w:vAlign w:val="center"/>
          </w:tcPr>
          <w:p w14:paraId="54D0A154" w14:textId="77777777" w:rsidR="00F2741A" w:rsidRPr="00130CB9" w:rsidRDefault="00F2741A" w:rsidP="00F2741A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20 du mois</w:t>
            </w:r>
          </w:p>
        </w:tc>
        <w:tc>
          <w:tcPr>
            <w:tcW w:w="2207" w:type="dxa"/>
            <w:vAlign w:val="center"/>
          </w:tcPr>
          <w:p w14:paraId="62C9F359" w14:textId="77777777" w:rsidR="00F2741A" w:rsidRPr="00130CB9" w:rsidRDefault="00F2741A" w:rsidP="00F2741A">
            <w:pPr>
              <w:rPr>
                <w:rFonts w:ascii="Century Gothic" w:hAnsi="Century Gothic"/>
                <w:sz w:val="16"/>
                <w:szCs w:val="16"/>
              </w:rPr>
            </w:pPr>
            <w:r w:rsidRPr="00130CB9">
              <w:rPr>
                <w:rFonts w:ascii="Century Gothic" w:hAnsi="Century Gothic"/>
                <w:sz w:val="16"/>
                <w:szCs w:val="16"/>
              </w:rPr>
              <w:t>15 du mois</w:t>
            </w:r>
          </w:p>
        </w:tc>
        <w:tc>
          <w:tcPr>
            <w:tcW w:w="2210" w:type="dxa"/>
            <w:vMerge/>
            <w:shd w:val="clear" w:color="auto" w:fill="FFFFFF" w:themeFill="background1"/>
          </w:tcPr>
          <w:p w14:paraId="78898362" w14:textId="77777777" w:rsidR="00F2741A" w:rsidRPr="00130CB9" w:rsidRDefault="00F2741A" w:rsidP="00F2741A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36806AC" w14:textId="77777777" w:rsidR="007422EE" w:rsidRPr="00130CB9" w:rsidRDefault="007422EE" w:rsidP="007422EE">
      <w:pPr>
        <w:pStyle w:val="Paragraphedeliste"/>
        <w:rPr>
          <w:rFonts w:ascii="Century Gothic" w:hAnsi="Century Gothic"/>
          <w:b/>
          <w:sz w:val="10"/>
          <w:szCs w:val="10"/>
        </w:rPr>
      </w:pPr>
    </w:p>
    <w:p w14:paraId="78D4E061" w14:textId="77777777" w:rsidR="00A03342" w:rsidRPr="00130CB9" w:rsidRDefault="00063EE1" w:rsidP="00935865">
      <w:pPr>
        <w:ind w:right="-853"/>
        <w:jc w:val="both"/>
        <w:rPr>
          <w:rFonts w:ascii="Century Gothic" w:hAnsi="Century Gothic"/>
          <w:b/>
          <w:i/>
          <w:sz w:val="14"/>
          <w:szCs w:val="14"/>
        </w:rPr>
      </w:pPr>
      <w:r w:rsidRPr="00130CB9">
        <w:rPr>
          <w:rFonts w:ascii="Century Gothic" w:hAnsi="Century Gothic"/>
          <w:b/>
          <w:i/>
          <w:sz w:val="14"/>
          <w:szCs w:val="14"/>
        </w:rPr>
        <w:t xml:space="preserve">(*) – Impôts à </w:t>
      </w:r>
      <w:r w:rsidR="00381391">
        <w:rPr>
          <w:rFonts w:ascii="Century Gothic" w:hAnsi="Century Gothic"/>
          <w:b/>
          <w:i/>
          <w:sz w:val="14"/>
          <w:szCs w:val="14"/>
        </w:rPr>
        <w:t xml:space="preserve">périodicité </w:t>
      </w:r>
      <w:r w:rsidRPr="00130CB9">
        <w:rPr>
          <w:rFonts w:ascii="Century Gothic" w:hAnsi="Century Gothic"/>
          <w:b/>
          <w:i/>
          <w:sz w:val="14"/>
          <w:szCs w:val="14"/>
        </w:rPr>
        <w:t>mensuel</w:t>
      </w:r>
      <w:r w:rsidR="00381391">
        <w:rPr>
          <w:rFonts w:ascii="Century Gothic" w:hAnsi="Century Gothic"/>
          <w:b/>
          <w:i/>
          <w:sz w:val="14"/>
          <w:szCs w:val="14"/>
        </w:rPr>
        <w:t>le</w:t>
      </w:r>
      <w:r w:rsidRPr="00130CB9">
        <w:rPr>
          <w:rFonts w:ascii="Century Gothic" w:hAnsi="Century Gothic"/>
          <w:b/>
          <w:i/>
          <w:sz w:val="14"/>
          <w:szCs w:val="14"/>
        </w:rPr>
        <w:t> :</w:t>
      </w:r>
      <w:r w:rsidR="0006496B" w:rsidRPr="00130CB9">
        <w:rPr>
          <w:rFonts w:ascii="Century Gothic" w:hAnsi="Century Gothic"/>
          <w:b/>
          <w:i/>
          <w:sz w:val="14"/>
          <w:szCs w:val="14"/>
        </w:rPr>
        <w:t xml:space="preserve"> la</w:t>
      </w:r>
      <w:r w:rsidR="0006496B" w:rsidRPr="00130CB9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 xml:space="preserve"> t</w:t>
      </w:r>
      <w:r w:rsidRPr="00063EE1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axe sur la valeur ajoutée (TVA)</w:t>
      </w:r>
      <w:r w:rsidR="0006496B" w:rsidRPr="00130CB9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, la t</w:t>
      </w:r>
      <w:r w:rsidRPr="00063EE1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axe sur les opérations bancaires (TOB)</w:t>
      </w:r>
      <w:r w:rsidR="0006496B" w:rsidRPr="00130CB9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, l’i</w:t>
      </w:r>
      <w:r w:rsidRPr="00063EE1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mpôt sur les traitements et salaires (ITS)</w:t>
      </w:r>
      <w:r w:rsidR="0006496B" w:rsidRPr="00130CB9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, la c</w:t>
      </w:r>
      <w:r w:rsidRPr="00063EE1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ontri</w:t>
      </w:r>
      <w:r w:rsidR="0006496B" w:rsidRPr="00130CB9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bution des patentes et licences, l’i</w:t>
      </w:r>
      <w:r w:rsidRPr="00063EE1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mpôt sur le revenu des créances</w:t>
      </w:r>
      <w:r w:rsidR="00227931" w:rsidRPr="00130CB9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 xml:space="preserve"> </w:t>
      </w:r>
      <w:r w:rsidRPr="00063EE1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 xml:space="preserve"> (IRC)</w:t>
      </w:r>
      <w:r w:rsidR="0006496B" w:rsidRPr="00130CB9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 xml:space="preserve">, la </w:t>
      </w:r>
      <w:r w:rsidRPr="00063EE1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 xml:space="preserve">taxe </w:t>
      </w:r>
      <w:r w:rsidR="0006496B" w:rsidRPr="00130CB9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 xml:space="preserve">spéciale sur les tabacs, </w:t>
      </w:r>
      <w:r w:rsidRPr="00063EE1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 xml:space="preserve">boissons et  </w:t>
      </w:r>
      <w:r w:rsidR="0006496B" w:rsidRPr="00130CB9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cartouches, la t</w:t>
      </w:r>
      <w:r w:rsidRPr="00063EE1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axe sur l</w:t>
      </w:r>
      <w:r w:rsidR="0006496B" w:rsidRPr="00130CB9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es contrats d’assurances, la t</w:t>
      </w:r>
      <w:r w:rsidRPr="00063EE1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axe sur les entreprises de télécomm</w:t>
      </w:r>
      <w:r w:rsidR="0006496B" w:rsidRPr="00130CB9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unications et des technologies</w:t>
      </w:r>
      <w:r w:rsidRPr="00063EE1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 xml:space="preserve"> de l’inf</w:t>
      </w:r>
      <w:r w:rsidR="0006496B" w:rsidRPr="00130CB9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ormation et de la communication, la t</w:t>
      </w:r>
      <w:r w:rsidRPr="00063EE1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axe spécifique sur les communications tél</w:t>
      </w:r>
      <w:r w:rsidR="0006496B" w:rsidRPr="00130CB9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 xml:space="preserve">éphoniques et les technologies </w:t>
      </w:r>
      <w:r w:rsidRPr="00063EE1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de l’informati</w:t>
      </w:r>
      <w:r w:rsidR="0006496B" w:rsidRPr="00130CB9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on et de la communication, la t</w:t>
      </w:r>
      <w:r w:rsidRPr="00063EE1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axe sur le ca</w:t>
      </w:r>
      <w:r w:rsidR="0006496B" w:rsidRPr="00130CB9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 xml:space="preserve">outchouc granulé spécifié, le prélèvement </w:t>
      </w:r>
      <w:r w:rsidR="00381391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 xml:space="preserve">sur les </w:t>
      </w:r>
      <w:r w:rsidR="0006496B" w:rsidRPr="00130CB9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jeux casino, l’a</w:t>
      </w:r>
      <w:r w:rsidRPr="00063EE1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compte d’impôt sur le revenu du secteur informel (AIRSI)</w:t>
      </w:r>
      <w:r w:rsidR="0006496B" w:rsidRPr="00130CB9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, la r</w:t>
      </w:r>
      <w:r w:rsidRPr="00063EE1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etenue à la source sur les paiem</w:t>
      </w:r>
      <w:r w:rsidR="0006496B" w:rsidRPr="00130CB9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ents faits aux prestataires de services du secteur informel, les r</w:t>
      </w:r>
      <w:r w:rsidRPr="00063EE1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etenues à la</w:t>
      </w:r>
      <w:r w:rsidR="0006496B" w:rsidRPr="00130CB9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 xml:space="preserve"> source au titre de l’impôt BIC, les r</w:t>
      </w:r>
      <w:r w:rsidRPr="00063EE1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etenues à la</w:t>
      </w:r>
      <w:r w:rsidR="0006496B" w:rsidRPr="00130CB9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 xml:space="preserve"> source au titre de l’impôt BNC, la t</w:t>
      </w:r>
      <w:r w:rsidRPr="00063EE1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axe pour le développement touristique</w:t>
      </w:r>
      <w:r w:rsidR="00227931" w:rsidRPr="00130CB9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>,</w:t>
      </w:r>
      <w:r w:rsidRPr="00063EE1">
        <w:rPr>
          <w:rFonts w:ascii="Century Gothic" w:eastAsia="Times New Roman" w:hAnsi="Century Gothic" w:cs="Arial"/>
          <w:b/>
          <w:i/>
          <w:color w:val="000000"/>
          <w:sz w:val="14"/>
          <w:szCs w:val="14"/>
          <w:lang w:eastAsia="fr-FR"/>
        </w:rPr>
        <w:t xml:space="preserve"> </w:t>
      </w:r>
      <w:r w:rsidR="00227931" w:rsidRPr="00130CB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la c</w:t>
      </w:r>
      <w:r w:rsidR="00645D49" w:rsidRPr="00645D4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ontribution de solidarité sur les billets d’avion</w:t>
      </w:r>
      <w:r w:rsidR="00227931" w:rsidRPr="00130CB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, l</w:t>
      </w:r>
      <w:r w:rsidR="004D53DF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es</w:t>
      </w:r>
      <w:r w:rsidR="00227931" w:rsidRPr="00130CB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 xml:space="preserve"> c</w:t>
      </w:r>
      <w:r w:rsidR="00645D49" w:rsidRPr="00645D4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 xml:space="preserve">otisation </w:t>
      </w:r>
      <w:r w:rsidR="0046649F" w:rsidRPr="00130CB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professionnelle</w:t>
      </w:r>
      <w:r w:rsidR="004D53DF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s</w:t>
      </w:r>
      <w:r w:rsidR="0046649F" w:rsidRPr="00130CB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 xml:space="preserve"> prélevée</w:t>
      </w:r>
      <w:r w:rsidR="004D53DF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s</w:t>
      </w:r>
      <w:r w:rsidR="0046649F" w:rsidRPr="00130CB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 xml:space="preserve"> pour le compte du Fonds interprofessionnel pour la Recherche et le Conseil agricoles (FIRCA)</w:t>
      </w:r>
      <w:r w:rsidR="00227931" w:rsidRPr="00130CB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, le p</w:t>
      </w:r>
      <w:r w:rsidR="00645D49" w:rsidRPr="00645D4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rélèvement additionnel sur les jeux de casino</w:t>
      </w:r>
      <w:r w:rsidR="00227931" w:rsidRPr="00130CB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, la r</w:t>
      </w:r>
      <w:r w:rsidR="00645D49" w:rsidRPr="00645D4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edevance de régulation des marchés publics</w:t>
      </w:r>
      <w:r w:rsidR="00227931" w:rsidRPr="00130CB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, la t</w:t>
      </w:r>
      <w:r w:rsidR="00645D49" w:rsidRPr="00645D4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axe sur la publicité</w:t>
      </w:r>
      <w:r w:rsidR="00227931" w:rsidRPr="00130CB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, la t</w:t>
      </w:r>
      <w:r w:rsidR="00645D49" w:rsidRPr="00645D4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axe spéciale sur le tabac pour le développement du sport</w:t>
      </w:r>
      <w:r w:rsidR="00227931" w:rsidRPr="00130CB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, la t</w:t>
      </w:r>
      <w:r w:rsidR="00645D49" w:rsidRPr="00645D4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axe d’apprentissage</w:t>
      </w:r>
      <w:r w:rsidR="00227931" w:rsidRPr="00130CB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, la t</w:t>
      </w:r>
      <w:r w:rsidR="00645D49" w:rsidRPr="00645D4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axe additionnelle à la formation professionnelle continue</w:t>
      </w:r>
      <w:r w:rsidR="00227931" w:rsidRPr="00130CB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, la t</w:t>
      </w:r>
      <w:r w:rsidR="00645D49" w:rsidRPr="00645D4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axe spéciale d’équipement</w:t>
      </w:r>
      <w:r w:rsidR="00227931" w:rsidRPr="00130CB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, la t</w:t>
      </w:r>
      <w:r w:rsidR="00645D49" w:rsidRPr="00645D4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axe pour le développement des nouvelles technologies en zones rurales</w:t>
      </w:r>
      <w:r w:rsidR="00227931" w:rsidRPr="00130CB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, la t</w:t>
      </w:r>
      <w:r w:rsidR="00227931" w:rsidRPr="00645D4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axe de solidarité, de lutte contre le SIDA et le tabagisme</w:t>
      </w:r>
      <w:r w:rsidR="00227931" w:rsidRPr="00130CB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, la t</w:t>
      </w:r>
      <w:r w:rsidR="00227931" w:rsidRPr="00645D4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axe spéciale sur certains produits en matière plastique</w:t>
      </w:r>
      <w:r w:rsidR="00227931" w:rsidRPr="00130CB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, la t</w:t>
      </w:r>
      <w:r w:rsidR="00227931" w:rsidRPr="00645D4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axe d’embarquement sur les billets d’avion</w:t>
      </w:r>
      <w:r w:rsidR="00227931" w:rsidRPr="00130CB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, le p</w:t>
      </w:r>
      <w:r w:rsidR="00227931" w:rsidRPr="00645D4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rélèvement au profit de la promotion de la culture</w:t>
      </w:r>
      <w:r w:rsidR="00227931" w:rsidRPr="00130CB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, la t</w:t>
      </w:r>
      <w:r w:rsidR="00227931" w:rsidRPr="00645D4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axe spéciale pour la préservation et le développement forestier</w:t>
      </w:r>
      <w:r w:rsidR="00227931" w:rsidRPr="00130CB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, la t</w:t>
      </w:r>
      <w:r w:rsidR="00227931" w:rsidRPr="00645D4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axe de salubrité et de protection de l’environnement</w:t>
      </w:r>
      <w:r w:rsidR="00227931" w:rsidRPr="00130CB9">
        <w:rPr>
          <w:rFonts w:ascii="Century Gothic" w:eastAsia="Times New Roman" w:hAnsi="Century Gothic" w:cs="Arial"/>
          <w:b/>
          <w:i/>
          <w:sz w:val="14"/>
          <w:szCs w:val="14"/>
          <w:lang w:eastAsia="fr-FR"/>
        </w:rPr>
        <w:t>.</w:t>
      </w:r>
    </w:p>
    <w:sectPr w:rsidR="00A03342" w:rsidRPr="00130CB9" w:rsidSect="00935865">
      <w:pgSz w:w="16838" w:h="11906" w:orient="landscape"/>
      <w:pgMar w:top="1276" w:right="181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73AB7" w14:textId="77777777" w:rsidR="005B7DC0" w:rsidRDefault="005B7DC0" w:rsidP="0006496B">
      <w:pPr>
        <w:spacing w:after="0" w:line="240" w:lineRule="auto"/>
      </w:pPr>
      <w:r>
        <w:separator/>
      </w:r>
    </w:p>
  </w:endnote>
  <w:endnote w:type="continuationSeparator" w:id="0">
    <w:p w14:paraId="6D41DA71" w14:textId="77777777" w:rsidR="005B7DC0" w:rsidRDefault="005B7DC0" w:rsidP="0006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05771" w14:textId="77777777" w:rsidR="005B7DC0" w:rsidRDefault="005B7DC0" w:rsidP="0006496B">
      <w:pPr>
        <w:spacing w:after="0" w:line="240" w:lineRule="auto"/>
      </w:pPr>
      <w:r>
        <w:separator/>
      </w:r>
    </w:p>
  </w:footnote>
  <w:footnote w:type="continuationSeparator" w:id="0">
    <w:p w14:paraId="4F2FA0CE" w14:textId="77777777" w:rsidR="005B7DC0" w:rsidRDefault="005B7DC0" w:rsidP="00064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30D2"/>
    <w:multiLevelType w:val="hybridMultilevel"/>
    <w:tmpl w:val="AD484628"/>
    <w:lvl w:ilvl="0" w:tplc="A556698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216B8"/>
    <w:multiLevelType w:val="hybridMultilevel"/>
    <w:tmpl w:val="42F63CE4"/>
    <w:lvl w:ilvl="0" w:tplc="1B70F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717F0"/>
    <w:multiLevelType w:val="hybridMultilevel"/>
    <w:tmpl w:val="0F42C0F6"/>
    <w:lvl w:ilvl="0" w:tplc="2068B2F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43377"/>
    <w:multiLevelType w:val="hybridMultilevel"/>
    <w:tmpl w:val="990A9DB2"/>
    <w:lvl w:ilvl="0" w:tplc="807200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F3DED"/>
    <w:multiLevelType w:val="hybridMultilevel"/>
    <w:tmpl w:val="A1B8C276"/>
    <w:lvl w:ilvl="0" w:tplc="BEFC63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256E3"/>
    <w:multiLevelType w:val="hybridMultilevel"/>
    <w:tmpl w:val="42F63CE4"/>
    <w:lvl w:ilvl="0" w:tplc="1B70F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16992"/>
    <w:multiLevelType w:val="hybridMultilevel"/>
    <w:tmpl w:val="68C859F6"/>
    <w:lvl w:ilvl="0" w:tplc="A68AA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77B2E"/>
    <w:multiLevelType w:val="hybridMultilevel"/>
    <w:tmpl w:val="42F63CE4"/>
    <w:lvl w:ilvl="0" w:tplc="1B70F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71D01"/>
    <w:multiLevelType w:val="hybridMultilevel"/>
    <w:tmpl w:val="6018049C"/>
    <w:lvl w:ilvl="0" w:tplc="CE202A9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E4886"/>
    <w:multiLevelType w:val="hybridMultilevel"/>
    <w:tmpl w:val="F28EB146"/>
    <w:lvl w:ilvl="0" w:tplc="2B34B4C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B1049"/>
    <w:multiLevelType w:val="hybridMultilevel"/>
    <w:tmpl w:val="9E14065E"/>
    <w:lvl w:ilvl="0" w:tplc="FB2C48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42"/>
    <w:rsid w:val="00010277"/>
    <w:rsid w:val="0002282A"/>
    <w:rsid w:val="00024328"/>
    <w:rsid w:val="000336BD"/>
    <w:rsid w:val="000346EC"/>
    <w:rsid w:val="0006144C"/>
    <w:rsid w:val="00063EE1"/>
    <w:rsid w:val="0006496B"/>
    <w:rsid w:val="00064E8A"/>
    <w:rsid w:val="000D07B4"/>
    <w:rsid w:val="00115FD5"/>
    <w:rsid w:val="00130CB9"/>
    <w:rsid w:val="001328FA"/>
    <w:rsid w:val="0015121A"/>
    <w:rsid w:val="00170E64"/>
    <w:rsid w:val="00177E07"/>
    <w:rsid w:val="001A631E"/>
    <w:rsid w:val="001C7BB5"/>
    <w:rsid w:val="001E0AF4"/>
    <w:rsid w:val="0020619B"/>
    <w:rsid w:val="00211610"/>
    <w:rsid w:val="00227931"/>
    <w:rsid w:val="00241C0F"/>
    <w:rsid w:val="00260EBB"/>
    <w:rsid w:val="002652A4"/>
    <w:rsid w:val="002E4AA2"/>
    <w:rsid w:val="00340113"/>
    <w:rsid w:val="0037275C"/>
    <w:rsid w:val="00381391"/>
    <w:rsid w:val="00395CAA"/>
    <w:rsid w:val="003D6A04"/>
    <w:rsid w:val="003D7052"/>
    <w:rsid w:val="003E3843"/>
    <w:rsid w:val="003F313C"/>
    <w:rsid w:val="003F36F8"/>
    <w:rsid w:val="004132AD"/>
    <w:rsid w:val="004207A1"/>
    <w:rsid w:val="00422A0A"/>
    <w:rsid w:val="004339EE"/>
    <w:rsid w:val="00446209"/>
    <w:rsid w:val="0044651B"/>
    <w:rsid w:val="00463F88"/>
    <w:rsid w:val="0046649F"/>
    <w:rsid w:val="004709FC"/>
    <w:rsid w:val="00471BD8"/>
    <w:rsid w:val="004A4308"/>
    <w:rsid w:val="004B64BE"/>
    <w:rsid w:val="004D53DF"/>
    <w:rsid w:val="00511BC5"/>
    <w:rsid w:val="0052430A"/>
    <w:rsid w:val="00530C9B"/>
    <w:rsid w:val="00570A6C"/>
    <w:rsid w:val="005B62C5"/>
    <w:rsid w:val="005B7DC0"/>
    <w:rsid w:val="005C7938"/>
    <w:rsid w:val="005D443D"/>
    <w:rsid w:val="005D75E7"/>
    <w:rsid w:val="005D7673"/>
    <w:rsid w:val="00615AB7"/>
    <w:rsid w:val="00645D49"/>
    <w:rsid w:val="00661E72"/>
    <w:rsid w:val="00673D2B"/>
    <w:rsid w:val="00696677"/>
    <w:rsid w:val="006D1016"/>
    <w:rsid w:val="007066FD"/>
    <w:rsid w:val="00722E9D"/>
    <w:rsid w:val="007422EE"/>
    <w:rsid w:val="00797A40"/>
    <w:rsid w:val="007A6B1C"/>
    <w:rsid w:val="008B2C2A"/>
    <w:rsid w:val="008B6800"/>
    <w:rsid w:val="00923510"/>
    <w:rsid w:val="009338B3"/>
    <w:rsid w:val="00935865"/>
    <w:rsid w:val="009B4F8B"/>
    <w:rsid w:val="009C07E6"/>
    <w:rsid w:val="009C5EBD"/>
    <w:rsid w:val="00A03342"/>
    <w:rsid w:val="00A11E55"/>
    <w:rsid w:val="00A25D37"/>
    <w:rsid w:val="00A44871"/>
    <w:rsid w:val="00A83935"/>
    <w:rsid w:val="00AB3ECD"/>
    <w:rsid w:val="00AC002B"/>
    <w:rsid w:val="00AC5A5B"/>
    <w:rsid w:val="00AF4620"/>
    <w:rsid w:val="00AF5DB5"/>
    <w:rsid w:val="00B00CC4"/>
    <w:rsid w:val="00B01287"/>
    <w:rsid w:val="00B01CED"/>
    <w:rsid w:val="00B27FBC"/>
    <w:rsid w:val="00B33D1E"/>
    <w:rsid w:val="00B60A6C"/>
    <w:rsid w:val="00B95C99"/>
    <w:rsid w:val="00BB1002"/>
    <w:rsid w:val="00BC7117"/>
    <w:rsid w:val="00C312E9"/>
    <w:rsid w:val="00C43F27"/>
    <w:rsid w:val="00C77195"/>
    <w:rsid w:val="00C77902"/>
    <w:rsid w:val="00C91883"/>
    <w:rsid w:val="00D14DC1"/>
    <w:rsid w:val="00D32687"/>
    <w:rsid w:val="00D65530"/>
    <w:rsid w:val="00D67FF6"/>
    <w:rsid w:val="00DD0A06"/>
    <w:rsid w:val="00E0026A"/>
    <w:rsid w:val="00E06187"/>
    <w:rsid w:val="00E108CD"/>
    <w:rsid w:val="00E21EA6"/>
    <w:rsid w:val="00E3375E"/>
    <w:rsid w:val="00E4566D"/>
    <w:rsid w:val="00E55FA7"/>
    <w:rsid w:val="00E5712C"/>
    <w:rsid w:val="00E7226F"/>
    <w:rsid w:val="00E95D01"/>
    <w:rsid w:val="00E97C63"/>
    <w:rsid w:val="00EB7C44"/>
    <w:rsid w:val="00EF3125"/>
    <w:rsid w:val="00F14729"/>
    <w:rsid w:val="00F16CBD"/>
    <w:rsid w:val="00F214F4"/>
    <w:rsid w:val="00F2741A"/>
    <w:rsid w:val="00F60439"/>
    <w:rsid w:val="00F73D60"/>
    <w:rsid w:val="00F76465"/>
    <w:rsid w:val="00FD279E"/>
    <w:rsid w:val="00FD394D"/>
    <w:rsid w:val="00F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38D05"/>
  <w15:docId w15:val="{E3A8255C-FA1F-491A-85A8-92FC8971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3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401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2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8F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64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496B"/>
  </w:style>
  <w:style w:type="paragraph" w:styleId="Pieddepage">
    <w:name w:val="footer"/>
    <w:basedOn w:val="Normal"/>
    <w:link w:val="PieddepageCar"/>
    <w:uiPriority w:val="99"/>
    <w:unhideWhenUsed/>
    <w:rsid w:val="00064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7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ATSE SERGE OLIVIER</dc:creator>
  <cp:keywords/>
  <dc:description/>
  <cp:lastModifiedBy>KOFFI BINDOU KANON</cp:lastModifiedBy>
  <cp:revision>7</cp:revision>
  <cp:lastPrinted>2015-12-30T18:05:00Z</cp:lastPrinted>
  <dcterms:created xsi:type="dcterms:W3CDTF">2015-12-30T17:17:00Z</dcterms:created>
  <dcterms:modified xsi:type="dcterms:W3CDTF">2015-12-30T18:07:00Z</dcterms:modified>
</cp:coreProperties>
</file>